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0349E">
      <w:pPr>
        <w:numPr>
          <w:ilvl w:val="0"/>
          <w:numId w:val="0"/>
        </w:numPr>
        <w:spacing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维护保养具体内容和要求：</w:t>
      </w:r>
    </w:p>
    <w:p w14:paraId="03560419">
      <w:pPr>
        <w:numPr>
          <w:ilvl w:val="0"/>
          <w:numId w:val="0"/>
        </w:numPr>
        <w:tabs>
          <w:tab w:val="left" w:pos="0"/>
        </w:tabs>
        <w:spacing w:line="280" w:lineRule="exact"/>
        <w:ind w:leftChars="200" w:right="84" w:rightChars="40"/>
        <w:rPr>
          <w:rFonts w:ascii="宋体" w:hAnsi="宋体" w:eastAsia="宋体" w:cs="宋体"/>
          <w:b/>
          <w:bCs/>
          <w:sz w:val="28"/>
          <w:szCs w:val="28"/>
          <w:lang w:bidi="zh-CN"/>
        </w:rPr>
      </w:pPr>
    </w:p>
    <w:p w14:paraId="16B2D506">
      <w:pPr>
        <w:numPr>
          <w:ilvl w:val="0"/>
          <w:numId w:val="1"/>
        </w:numPr>
        <w:tabs>
          <w:tab w:val="left" w:pos="0"/>
        </w:tabs>
        <w:spacing w:line="280" w:lineRule="exact"/>
        <w:ind w:left="0" w:leftChars="0" w:right="84" w:rightChars="40" w:firstLine="562" w:firstLineChars="200"/>
        <w:rPr>
          <w:rFonts w:ascii="宋体" w:hAnsi="宋体" w:eastAsia="宋体" w:cs="宋体"/>
          <w:b/>
          <w:bCs/>
          <w:sz w:val="28"/>
          <w:szCs w:val="28"/>
          <w:lang w:bidi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zh-CN"/>
        </w:rPr>
        <w:t>关于垂直电梯日常维护保养项目（内容）和要求如下：</w:t>
      </w:r>
    </w:p>
    <w:p w14:paraId="630EFB71">
      <w:pPr>
        <w:tabs>
          <w:tab w:val="left" w:pos="0"/>
        </w:tabs>
        <w:spacing w:line="280" w:lineRule="exact"/>
        <w:ind w:right="84" w:rightChars="40" w:firstLine="0" w:firstLineChars="0"/>
        <w:rPr>
          <w:rFonts w:ascii="宋体" w:hAnsi="宋体" w:eastAsia="宋体" w:cs="宋体"/>
          <w:b/>
          <w:bCs/>
          <w:sz w:val="32"/>
          <w:szCs w:val="32"/>
          <w:lang w:bidi="zh-CN"/>
        </w:rPr>
      </w:pPr>
    </w:p>
    <w:p w14:paraId="580ACEBD">
      <w:pPr>
        <w:widowControl/>
        <w:tabs>
          <w:tab w:val="left" w:pos="0"/>
        </w:tabs>
        <w:spacing w:line="280" w:lineRule="exact"/>
        <w:ind w:left="315" w:leftChars="150" w:right="84" w:rightChars="40" w:firstLineChars="1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表A-1  半月维保项目（内容）和要求</w:t>
      </w:r>
    </w:p>
    <w:tbl>
      <w:tblPr>
        <w:tblStyle w:val="4"/>
        <w:tblW w:w="92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3119"/>
        <w:gridCol w:w="5369"/>
      </w:tblGrid>
      <w:tr w14:paraId="72C0A4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03" w:type="dxa"/>
            <w:vAlign w:val="center"/>
          </w:tcPr>
          <w:p w14:paraId="5111B9F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3119" w:type="dxa"/>
            <w:vAlign w:val="center"/>
          </w:tcPr>
          <w:p w14:paraId="2956F867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维保项目（内容）</w:t>
            </w:r>
          </w:p>
        </w:tc>
        <w:tc>
          <w:tcPr>
            <w:tcW w:w="5369" w:type="dxa"/>
            <w:vAlign w:val="center"/>
          </w:tcPr>
          <w:p w14:paraId="115DF9B3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维保基本要求</w:t>
            </w:r>
          </w:p>
        </w:tc>
      </w:tr>
      <w:tr w14:paraId="2F179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01EFF9D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119" w:type="dxa"/>
            <w:vAlign w:val="center"/>
          </w:tcPr>
          <w:p w14:paraId="47FF214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机房、滑轮间环境</w:t>
            </w:r>
          </w:p>
        </w:tc>
        <w:tc>
          <w:tcPr>
            <w:tcW w:w="5369" w:type="dxa"/>
            <w:vAlign w:val="center"/>
          </w:tcPr>
          <w:p w14:paraId="5D07A4D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清洁，门窗完好、照明正常 </w:t>
            </w:r>
          </w:p>
        </w:tc>
      </w:tr>
      <w:tr w14:paraId="2FD634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10778BF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center"/>
          </w:tcPr>
          <w:p w14:paraId="0A5B4A57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手动紧急操作装置</w:t>
            </w:r>
          </w:p>
        </w:tc>
        <w:tc>
          <w:tcPr>
            <w:tcW w:w="5369" w:type="dxa"/>
            <w:vAlign w:val="center"/>
          </w:tcPr>
          <w:p w14:paraId="0AE89FDC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齐全，在指定位置</w:t>
            </w:r>
          </w:p>
        </w:tc>
      </w:tr>
      <w:tr w14:paraId="55E40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6293179C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14:paraId="6AE4445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曳引机</w:t>
            </w:r>
          </w:p>
        </w:tc>
        <w:tc>
          <w:tcPr>
            <w:tcW w:w="5369" w:type="dxa"/>
            <w:vAlign w:val="center"/>
          </w:tcPr>
          <w:p w14:paraId="2BD82399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运行时无异常振动和异常声响</w:t>
            </w:r>
          </w:p>
        </w:tc>
      </w:tr>
      <w:tr w14:paraId="2FF431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630E2D0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119" w:type="dxa"/>
            <w:vAlign w:val="center"/>
          </w:tcPr>
          <w:p w14:paraId="23BC16B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制动器各销轴部位</w:t>
            </w:r>
          </w:p>
        </w:tc>
        <w:tc>
          <w:tcPr>
            <w:tcW w:w="5369" w:type="dxa"/>
            <w:vAlign w:val="center"/>
          </w:tcPr>
          <w:p w14:paraId="546293E2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润滑，动作灵活</w:t>
            </w:r>
          </w:p>
        </w:tc>
      </w:tr>
      <w:tr w14:paraId="46D7B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2001EB33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119" w:type="dxa"/>
            <w:vAlign w:val="center"/>
          </w:tcPr>
          <w:p w14:paraId="465C33C3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制动器间隙</w:t>
            </w:r>
          </w:p>
        </w:tc>
        <w:tc>
          <w:tcPr>
            <w:tcW w:w="5369" w:type="dxa"/>
            <w:vAlign w:val="center"/>
          </w:tcPr>
          <w:p w14:paraId="1C42360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打开时制动衬与制动轮不应发生摩擦</w:t>
            </w:r>
          </w:p>
        </w:tc>
      </w:tr>
      <w:tr w14:paraId="73958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037E4370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119" w:type="dxa"/>
            <w:vAlign w:val="center"/>
          </w:tcPr>
          <w:p w14:paraId="25B7B67F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编码器</w:t>
            </w:r>
          </w:p>
        </w:tc>
        <w:tc>
          <w:tcPr>
            <w:tcW w:w="5369" w:type="dxa"/>
            <w:vAlign w:val="center"/>
          </w:tcPr>
          <w:p w14:paraId="6274E17A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清洁，安装牢固</w:t>
            </w:r>
          </w:p>
        </w:tc>
      </w:tr>
      <w:tr w14:paraId="46E944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698443E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3119" w:type="dxa"/>
            <w:vAlign w:val="center"/>
          </w:tcPr>
          <w:p w14:paraId="4DCC75A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限速器各销轴部位</w:t>
            </w:r>
          </w:p>
        </w:tc>
        <w:tc>
          <w:tcPr>
            <w:tcW w:w="5369" w:type="dxa"/>
            <w:vAlign w:val="center"/>
          </w:tcPr>
          <w:p w14:paraId="634E05D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润滑，转动灵活；电气开关正常</w:t>
            </w:r>
          </w:p>
        </w:tc>
      </w:tr>
      <w:tr w14:paraId="62F306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12FA8E1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119" w:type="dxa"/>
            <w:vAlign w:val="center"/>
          </w:tcPr>
          <w:p w14:paraId="78D7F68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轿顶</w:t>
            </w:r>
          </w:p>
        </w:tc>
        <w:tc>
          <w:tcPr>
            <w:tcW w:w="5369" w:type="dxa"/>
            <w:vAlign w:val="center"/>
          </w:tcPr>
          <w:p w14:paraId="7D49953F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清洁，防护拦安全可靠</w:t>
            </w:r>
          </w:p>
        </w:tc>
      </w:tr>
      <w:tr w14:paraId="1B665A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2CDF4047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3119" w:type="dxa"/>
            <w:vAlign w:val="center"/>
          </w:tcPr>
          <w:p w14:paraId="65A0FE0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轿顶检修开关、急停开关</w:t>
            </w:r>
          </w:p>
        </w:tc>
        <w:tc>
          <w:tcPr>
            <w:tcW w:w="5369" w:type="dxa"/>
            <w:vAlign w:val="center"/>
          </w:tcPr>
          <w:p w14:paraId="140726BE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工作正常</w:t>
            </w:r>
          </w:p>
        </w:tc>
      </w:tr>
      <w:tr w14:paraId="5A5D28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7DF9F43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119" w:type="dxa"/>
            <w:vAlign w:val="center"/>
          </w:tcPr>
          <w:p w14:paraId="6348C848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导靴上油杯</w:t>
            </w:r>
          </w:p>
        </w:tc>
        <w:tc>
          <w:tcPr>
            <w:tcW w:w="5369" w:type="dxa"/>
            <w:vAlign w:val="center"/>
          </w:tcPr>
          <w:p w14:paraId="1C19A11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吸油毛毡齐全，油量适宜，油杯无泄漏</w:t>
            </w:r>
          </w:p>
        </w:tc>
      </w:tr>
      <w:tr w14:paraId="1D001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0E342957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3119" w:type="dxa"/>
            <w:vAlign w:val="center"/>
          </w:tcPr>
          <w:p w14:paraId="528037EE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对重块及其压板</w:t>
            </w:r>
          </w:p>
        </w:tc>
        <w:tc>
          <w:tcPr>
            <w:tcW w:w="5369" w:type="dxa"/>
            <w:vAlign w:val="center"/>
          </w:tcPr>
          <w:p w14:paraId="5A7BAF6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对重块无松动，压板紧固。</w:t>
            </w:r>
          </w:p>
        </w:tc>
      </w:tr>
      <w:tr w14:paraId="4B06BB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51464C48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3119" w:type="dxa"/>
            <w:vAlign w:val="center"/>
          </w:tcPr>
          <w:p w14:paraId="436DC409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井道照明</w:t>
            </w:r>
          </w:p>
        </w:tc>
        <w:tc>
          <w:tcPr>
            <w:tcW w:w="5369" w:type="dxa"/>
            <w:vAlign w:val="center"/>
          </w:tcPr>
          <w:p w14:paraId="75D60277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齐全、正常</w:t>
            </w:r>
          </w:p>
        </w:tc>
      </w:tr>
      <w:tr w14:paraId="36E118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60FC72D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3119" w:type="dxa"/>
            <w:vAlign w:val="center"/>
          </w:tcPr>
          <w:p w14:paraId="58038283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轿厢照明、风扇、应急照明</w:t>
            </w:r>
          </w:p>
        </w:tc>
        <w:tc>
          <w:tcPr>
            <w:tcW w:w="5369" w:type="dxa"/>
            <w:vAlign w:val="center"/>
          </w:tcPr>
          <w:p w14:paraId="5978528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工作正常</w:t>
            </w:r>
          </w:p>
        </w:tc>
      </w:tr>
      <w:tr w14:paraId="10FE2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7652970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3119" w:type="dxa"/>
            <w:vAlign w:val="center"/>
          </w:tcPr>
          <w:p w14:paraId="028E3D7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轿厢检修开关、急停开关</w:t>
            </w:r>
          </w:p>
        </w:tc>
        <w:tc>
          <w:tcPr>
            <w:tcW w:w="5369" w:type="dxa"/>
            <w:vAlign w:val="center"/>
          </w:tcPr>
          <w:p w14:paraId="4647078F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工作正常</w:t>
            </w:r>
          </w:p>
        </w:tc>
      </w:tr>
      <w:tr w14:paraId="276AC5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29481313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3119" w:type="dxa"/>
            <w:vAlign w:val="center"/>
          </w:tcPr>
          <w:p w14:paraId="035F6A3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轿内报警装置、对讲系统</w:t>
            </w:r>
          </w:p>
        </w:tc>
        <w:tc>
          <w:tcPr>
            <w:tcW w:w="5369" w:type="dxa"/>
            <w:vAlign w:val="center"/>
          </w:tcPr>
          <w:p w14:paraId="640161F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工作正常</w:t>
            </w:r>
          </w:p>
        </w:tc>
      </w:tr>
      <w:tr w14:paraId="056B0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0CB47B18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119" w:type="dxa"/>
            <w:vAlign w:val="center"/>
          </w:tcPr>
          <w:p w14:paraId="1B43218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轿内显示、指令按钮</w:t>
            </w:r>
          </w:p>
        </w:tc>
        <w:tc>
          <w:tcPr>
            <w:tcW w:w="5369" w:type="dxa"/>
            <w:vAlign w:val="center"/>
          </w:tcPr>
          <w:p w14:paraId="3E62B44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齐全、有效</w:t>
            </w:r>
          </w:p>
        </w:tc>
      </w:tr>
      <w:tr w14:paraId="02D19D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3" w:type="dxa"/>
            <w:vAlign w:val="center"/>
          </w:tcPr>
          <w:p w14:paraId="5A2435E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3119" w:type="dxa"/>
            <w:vAlign w:val="center"/>
          </w:tcPr>
          <w:p w14:paraId="08D3ACAE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轿门安全装置（安全触板，光幕、光电等）</w:t>
            </w:r>
          </w:p>
        </w:tc>
        <w:tc>
          <w:tcPr>
            <w:tcW w:w="5369" w:type="dxa"/>
            <w:vAlign w:val="center"/>
          </w:tcPr>
          <w:p w14:paraId="08C52ED8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功能有效</w:t>
            </w:r>
          </w:p>
        </w:tc>
      </w:tr>
      <w:tr w14:paraId="762E14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6AB169C5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3119" w:type="dxa"/>
            <w:vAlign w:val="center"/>
          </w:tcPr>
          <w:p w14:paraId="13C8C3E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轿门门锁电气触点</w:t>
            </w:r>
          </w:p>
        </w:tc>
        <w:tc>
          <w:tcPr>
            <w:tcW w:w="5369" w:type="dxa"/>
            <w:vAlign w:val="center"/>
          </w:tcPr>
          <w:p w14:paraId="57649C3E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清洁, 触点接触良好，接线可靠</w:t>
            </w:r>
          </w:p>
        </w:tc>
      </w:tr>
      <w:tr w14:paraId="688F2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266C46C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3119" w:type="dxa"/>
            <w:vAlign w:val="center"/>
          </w:tcPr>
          <w:p w14:paraId="08AE438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轿门运行</w:t>
            </w:r>
          </w:p>
        </w:tc>
        <w:tc>
          <w:tcPr>
            <w:tcW w:w="5369" w:type="dxa"/>
            <w:vAlign w:val="center"/>
          </w:tcPr>
          <w:p w14:paraId="72063D4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开启和关闭工作正常</w:t>
            </w:r>
          </w:p>
        </w:tc>
      </w:tr>
      <w:tr w14:paraId="453C6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3" w:type="dxa"/>
            <w:vAlign w:val="center"/>
          </w:tcPr>
          <w:p w14:paraId="3E139E4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3119" w:type="dxa"/>
            <w:vAlign w:val="center"/>
          </w:tcPr>
          <w:p w14:paraId="49966710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轿厢平层精度</w:t>
            </w:r>
          </w:p>
        </w:tc>
        <w:tc>
          <w:tcPr>
            <w:tcW w:w="5369" w:type="dxa"/>
            <w:vAlign w:val="center"/>
          </w:tcPr>
          <w:p w14:paraId="323CF94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符合标准</w:t>
            </w:r>
          </w:p>
        </w:tc>
      </w:tr>
      <w:tr w14:paraId="37912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03" w:type="dxa"/>
            <w:vAlign w:val="center"/>
          </w:tcPr>
          <w:p w14:paraId="56D28A31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3119" w:type="dxa"/>
            <w:vAlign w:val="center"/>
          </w:tcPr>
          <w:p w14:paraId="43F65C47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层站召唤、层楼显示</w:t>
            </w:r>
          </w:p>
        </w:tc>
        <w:tc>
          <w:tcPr>
            <w:tcW w:w="5369" w:type="dxa"/>
            <w:vAlign w:val="center"/>
          </w:tcPr>
          <w:p w14:paraId="06B18EA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齐全、有效</w:t>
            </w:r>
          </w:p>
        </w:tc>
      </w:tr>
      <w:tr w14:paraId="13BBA2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03" w:type="dxa"/>
            <w:vAlign w:val="center"/>
          </w:tcPr>
          <w:p w14:paraId="2DABB872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3119" w:type="dxa"/>
            <w:vAlign w:val="center"/>
          </w:tcPr>
          <w:p w14:paraId="642B7668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层门地坎</w:t>
            </w:r>
          </w:p>
        </w:tc>
        <w:tc>
          <w:tcPr>
            <w:tcW w:w="5369" w:type="dxa"/>
            <w:vAlign w:val="center"/>
          </w:tcPr>
          <w:p w14:paraId="7B786D23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</w:t>
            </w:r>
          </w:p>
        </w:tc>
      </w:tr>
      <w:tr w14:paraId="407EED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03" w:type="dxa"/>
            <w:vAlign w:val="center"/>
          </w:tcPr>
          <w:p w14:paraId="2EBFC305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3119" w:type="dxa"/>
            <w:vAlign w:val="center"/>
          </w:tcPr>
          <w:p w14:paraId="4B567AC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层门自动关门装置</w:t>
            </w:r>
          </w:p>
        </w:tc>
        <w:tc>
          <w:tcPr>
            <w:tcW w:w="5369" w:type="dxa"/>
            <w:vAlign w:val="center"/>
          </w:tcPr>
          <w:p w14:paraId="14DB464F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</w:t>
            </w:r>
          </w:p>
        </w:tc>
      </w:tr>
      <w:tr w14:paraId="16F79B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F6276C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EDA90D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层门门锁自动复位</w:t>
            </w:r>
          </w:p>
        </w:tc>
        <w:tc>
          <w:tcPr>
            <w:tcW w:w="5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E0B2D44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用层门钥匙打开手动开锁装置释放后，层门门锁能自动复位</w:t>
            </w:r>
          </w:p>
        </w:tc>
      </w:tr>
      <w:tr w14:paraId="51661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0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0C5B55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6C67AA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层门门锁电气触点</w:t>
            </w:r>
          </w:p>
        </w:tc>
        <w:tc>
          <w:tcPr>
            <w:tcW w:w="5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01AD51E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清洁, 触点接触良好，接线可靠</w:t>
            </w:r>
          </w:p>
        </w:tc>
      </w:tr>
      <w:tr w14:paraId="4F843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0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794FBB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2E13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层门锁紧元件啮合长度</w:t>
            </w:r>
          </w:p>
        </w:tc>
        <w:tc>
          <w:tcPr>
            <w:tcW w:w="5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EF1AE6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不小于7mm</w:t>
            </w:r>
          </w:p>
        </w:tc>
      </w:tr>
      <w:tr w14:paraId="73EF2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0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9E20CA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A2E08A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底坑环境</w:t>
            </w:r>
          </w:p>
        </w:tc>
        <w:tc>
          <w:tcPr>
            <w:tcW w:w="5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5BB3448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清洁，无渗水、积水，照明正常</w:t>
            </w:r>
          </w:p>
        </w:tc>
      </w:tr>
      <w:tr w14:paraId="3B449D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0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5636B256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8ED6C1A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底坑急停开关</w:t>
            </w:r>
          </w:p>
        </w:tc>
        <w:tc>
          <w:tcPr>
            <w:tcW w:w="536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96FC6A">
            <w:pPr>
              <w:widowControl/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工作正常</w:t>
            </w:r>
          </w:p>
        </w:tc>
      </w:tr>
    </w:tbl>
    <w:p w14:paraId="7435A936">
      <w:pPr>
        <w:tabs>
          <w:tab w:val="left" w:pos="0"/>
        </w:tabs>
        <w:spacing w:line="280" w:lineRule="exact"/>
        <w:ind w:left="315" w:leftChars="150" w:right="84" w:rightChars="40" w:firstLine="180" w:firstLineChars="1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表A-2  季度维保项目（内容）和要求</w:t>
      </w:r>
    </w:p>
    <w:tbl>
      <w:tblPr>
        <w:tblStyle w:val="4"/>
        <w:tblW w:w="92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3084"/>
        <w:gridCol w:w="5522"/>
      </w:tblGrid>
      <w:tr w14:paraId="5AC127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674" w:type="dxa"/>
            <w:vAlign w:val="center"/>
          </w:tcPr>
          <w:p w14:paraId="1FC92CA8">
            <w:pPr>
              <w:tabs>
                <w:tab w:val="left" w:pos="0"/>
              </w:tabs>
              <w:spacing w:line="280" w:lineRule="exact"/>
              <w:ind w:right="84" w:rightChars="40"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084" w:type="dxa"/>
            <w:vAlign w:val="center"/>
          </w:tcPr>
          <w:p w14:paraId="13838BC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522" w:type="dxa"/>
            <w:vAlign w:val="center"/>
          </w:tcPr>
          <w:p w14:paraId="5FC2004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4E12A2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3B328A6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084" w:type="dxa"/>
            <w:vAlign w:val="center"/>
          </w:tcPr>
          <w:p w14:paraId="6FAE7B8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减速机润滑油</w:t>
            </w:r>
          </w:p>
        </w:tc>
        <w:tc>
          <w:tcPr>
            <w:tcW w:w="5522" w:type="dxa"/>
            <w:vAlign w:val="center"/>
          </w:tcPr>
          <w:p w14:paraId="03AA6F7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油量适宜，除蜗杆伸出端外均无渗漏</w:t>
            </w:r>
          </w:p>
        </w:tc>
      </w:tr>
      <w:tr w14:paraId="7EA8C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3563E0C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084" w:type="dxa"/>
            <w:vAlign w:val="center"/>
          </w:tcPr>
          <w:p w14:paraId="6908A4A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制动衬</w:t>
            </w:r>
          </w:p>
        </w:tc>
        <w:tc>
          <w:tcPr>
            <w:tcW w:w="5522" w:type="dxa"/>
            <w:vAlign w:val="center"/>
          </w:tcPr>
          <w:p w14:paraId="14D6409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清洁，磨损量不超过制造单位要求</w:t>
            </w:r>
          </w:p>
        </w:tc>
      </w:tr>
      <w:tr w14:paraId="080A2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03BB03A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084" w:type="dxa"/>
            <w:vAlign w:val="center"/>
          </w:tcPr>
          <w:p w14:paraId="67498C6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位置脉冲发生器</w:t>
            </w:r>
          </w:p>
        </w:tc>
        <w:tc>
          <w:tcPr>
            <w:tcW w:w="5522" w:type="dxa"/>
            <w:vAlign w:val="center"/>
          </w:tcPr>
          <w:p w14:paraId="6D13A9F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09F58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3653B2E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084" w:type="dxa"/>
            <w:vAlign w:val="center"/>
          </w:tcPr>
          <w:p w14:paraId="1990AC7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选层器动静触点</w:t>
            </w:r>
          </w:p>
        </w:tc>
        <w:tc>
          <w:tcPr>
            <w:tcW w:w="5522" w:type="dxa"/>
            <w:vAlign w:val="center"/>
          </w:tcPr>
          <w:p w14:paraId="29594B6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清洁，无烧蚀</w:t>
            </w:r>
          </w:p>
        </w:tc>
      </w:tr>
      <w:tr w14:paraId="36671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48E0ADA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084" w:type="dxa"/>
            <w:vAlign w:val="center"/>
          </w:tcPr>
          <w:p w14:paraId="5FB81C5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曳引轮槽、曳引钢丝绳</w:t>
            </w:r>
          </w:p>
        </w:tc>
        <w:tc>
          <w:tcPr>
            <w:tcW w:w="5522" w:type="dxa"/>
            <w:vAlign w:val="center"/>
          </w:tcPr>
          <w:p w14:paraId="43B87C3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清洁，无严重油腻，张力均匀</w:t>
            </w:r>
          </w:p>
        </w:tc>
      </w:tr>
      <w:tr w14:paraId="7E607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01A33E8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3084" w:type="dxa"/>
            <w:vAlign w:val="center"/>
          </w:tcPr>
          <w:p w14:paraId="56FDAE8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限速器轮槽、限速器钢丝绳</w:t>
            </w:r>
          </w:p>
        </w:tc>
        <w:tc>
          <w:tcPr>
            <w:tcW w:w="5522" w:type="dxa"/>
            <w:vAlign w:val="center"/>
          </w:tcPr>
          <w:p w14:paraId="23065F8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清洁，无严重油腻</w:t>
            </w:r>
          </w:p>
        </w:tc>
      </w:tr>
      <w:tr w14:paraId="24146D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4196E34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3084" w:type="dxa"/>
            <w:vAlign w:val="center"/>
          </w:tcPr>
          <w:p w14:paraId="508534E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靴衬、滚轮</w:t>
            </w:r>
          </w:p>
        </w:tc>
        <w:tc>
          <w:tcPr>
            <w:tcW w:w="5522" w:type="dxa"/>
            <w:vAlign w:val="center"/>
          </w:tcPr>
          <w:p w14:paraId="064B9F5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清洁，磨损量不超过制造单位要求</w:t>
            </w:r>
          </w:p>
        </w:tc>
      </w:tr>
      <w:tr w14:paraId="3FD3B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0628764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3084" w:type="dxa"/>
            <w:vAlign w:val="center"/>
          </w:tcPr>
          <w:p w14:paraId="594C304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验证轿门关闭的电气安全装置</w:t>
            </w:r>
          </w:p>
        </w:tc>
        <w:tc>
          <w:tcPr>
            <w:tcW w:w="5522" w:type="dxa"/>
            <w:vAlign w:val="center"/>
          </w:tcPr>
          <w:p w14:paraId="2508995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6BD194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674" w:type="dxa"/>
            <w:vAlign w:val="center"/>
          </w:tcPr>
          <w:p w14:paraId="744FCAA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3084" w:type="dxa"/>
            <w:vAlign w:val="center"/>
          </w:tcPr>
          <w:p w14:paraId="686FFFA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层门、轿门系统中传动钢丝绳、链条、胶带</w:t>
            </w:r>
          </w:p>
        </w:tc>
        <w:tc>
          <w:tcPr>
            <w:tcW w:w="5522" w:type="dxa"/>
            <w:vAlign w:val="center"/>
          </w:tcPr>
          <w:p w14:paraId="5F3DE4D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按照制造单位要求进行清洁、调整</w:t>
            </w:r>
          </w:p>
        </w:tc>
      </w:tr>
      <w:tr w14:paraId="44F1C6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0B6D030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3084" w:type="dxa"/>
            <w:vAlign w:val="center"/>
          </w:tcPr>
          <w:p w14:paraId="034238E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层门门导靴</w:t>
            </w:r>
          </w:p>
        </w:tc>
        <w:tc>
          <w:tcPr>
            <w:tcW w:w="5522" w:type="dxa"/>
            <w:vAlign w:val="center"/>
          </w:tcPr>
          <w:p w14:paraId="43B4599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磨损量不超过制造单位要求</w:t>
            </w:r>
          </w:p>
        </w:tc>
      </w:tr>
      <w:tr w14:paraId="2FC417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69C7FB7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3084" w:type="dxa"/>
            <w:vAlign w:val="center"/>
          </w:tcPr>
          <w:p w14:paraId="6792881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消防开关</w:t>
            </w:r>
          </w:p>
        </w:tc>
        <w:tc>
          <w:tcPr>
            <w:tcW w:w="5522" w:type="dxa"/>
            <w:vAlign w:val="center"/>
          </w:tcPr>
          <w:p w14:paraId="30A39F3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工作正常，功能有效</w:t>
            </w:r>
          </w:p>
        </w:tc>
      </w:tr>
      <w:tr w14:paraId="1F1DF0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4" w:type="dxa"/>
            <w:vAlign w:val="center"/>
          </w:tcPr>
          <w:p w14:paraId="5A6CF1C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3084" w:type="dxa"/>
            <w:vAlign w:val="center"/>
          </w:tcPr>
          <w:p w14:paraId="72F1CE4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耗能缓冲器</w:t>
            </w:r>
          </w:p>
        </w:tc>
        <w:tc>
          <w:tcPr>
            <w:tcW w:w="5522" w:type="dxa"/>
            <w:vAlign w:val="center"/>
          </w:tcPr>
          <w:p w14:paraId="48046F5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电气安全装置功能有效，油量适宜，柱塞无锈蚀</w:t>
            </w:r>
          </w:p>
        </w:tc>
      </w:tr>
      <w:tr w14:paraId="067C0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74" w:type="dxa"/>
            <w:vAlign w:val="center"/>
          </w:tcPr>
          <w:p w14:paraId="0696F89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3084" w:type="dxa"/>
            <w:vAlign w:val="center"/>
          </w:tcPr>
          <w:p w14:paraId="4E88A8D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限速器张紧轮装置和电气安全装置</w:t>
            </w:r>
          </w:p>
        </w:tc>
        <w:tc>
          <w:tcPr>
            <w:tcW w:w="5522" w:type="dxa"/>
            <w:vAlign w:val="center"/>
          </w:tcPr>
          <w:p w14:paraId="7984AE5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</w:tbl>
    <w:p w14:paraId="2EBED2F9">
      <w:pPr>
        <w:tabs>
          <w:tab w:val="left" w:pos="0"/>
        </w:tabs>
        <w:spacing w:line="280" w:lineRule="exact"/>
        <w:ind w:left="315" w:leftChars="150" w:right="84" w:rightChars="40" w:firstLine="90" w:firstLineChars="5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表A-3  半年维保项目（内容）和要求</w:t>
      </w:r>
    </w:p>
    <w:tbl>
      <w:tblPr>
        <w:tblStyle w:val="4"/>
        <w:tblW w:w="92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3068"/>
        <w:gridCol w:w="5509"/>
      </w:tblGrid>
      <w:tr w14:paraId="0644B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07" w:type="dxa"/>
            <w:vAlign w:val="center"/>
          </w:tcPr>
          <w:p w14:paraId="5EBB8DF3">
            <w:pPr>
              <w:tabs>
                <w:tab w:val="left" w:pos="0"/>
              </w:tabs>
              <w:spacing w:line="280" w:lineRule="exact"/>
              <w:ind w:left="31" w:leftChars="15" w:right="84" w:rightChars="40" w:firstLine="0" w:firstLineChars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068" w:type="dxa"/>
            <w:vAlign w:val="center"/>
          </w:tcPr>
          <w:p w14:paraId="3F81574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509" w:type="dxa"/>
            <w:vAlign w:val="center"/>
          </w:tcPr>
          <w:p w14:paraId="60D189F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40D47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6DCFD4A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068" w:type="dxa"/>
            <w:vAlign w:val="center"/>
          </w:tcPr>
          <w:p w14:paraId="720028D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电动机与减速机联轴器螺栓</w:t>
            </w:r>
          </w:p>
        </w:tc>
        <w:tc>
          <w:tcPr>
            <w:tcW w:w="5509" w:type="dxa"/>
            <w:vAlign w:val="center"/>
          </w:tcPr>
          <w:p w14:paraId="5B30111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无松动</w:t>
            </w:r>
          </w:p>
        </w:tc>
      </w:tr>
      <w:tr w14:paraId="2DBE8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7D0148F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068" w:type="dxa"/>
            <w:vAlign w:val="center"/>
          </w:tcPr>
          <w:p w14:paraId="4EB31EF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曳引轮、导向轮轴承部</w:t>
            </w:r>
          </w:p>
        </w:tc>
        <w:tc>
          <w:tcPr>
            <w:tcW w:w="5509" w:type="dxa"/>
            <w:vAlign w:val="center"/>
          </w:tcPr>
          <w:p w14:paraId="2429FE2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无异常声，无振动，润滑良好</w:t>
            </w:r>
          </w:p>
        </w:tc>
      </w:tr>
      <w:tr w14:paraId="37E85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705FB0C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068" w:type="dxa"/>
            <w:vAlign w:val="center"/>
          </w:tcPr>
          <w:p w14:paraId="26D6C14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曳引轮槽</w:t>
            </w:r>
          </w:p>
        </w:tc>
        <w:tc>
          <w:tcPr>
            <w:tcW w:w="5509" w:type="dxa"/>
            <w:vAlign w:val="center"/>
          </w:tcPr>
          <w:p w14:paraId="5EF24E5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磨损量不超过制造单位要求</w:t>
            </w:r>
          </w:p>
        </w:tc>
      </w:tr>
      <w:tr w14:paraId="33C47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2032C85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068" w:type="dxa"/>
            <w:vAlign w:val="center"/>
          </w:tcPr>
          <w:p w14:paraId="63DC8AA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制动器上检测开关</w:t>
            </w:r>
          </w:p>
        </w:tc>
        <w:tc>
          <w:tcPr>
            <w:tcW w:w="5509" w:type="dxa"/>
            <w:vAlign w:val="center"/>
          </w:tcPr>
          <w:p w14:paraId="4F5ACA5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工作正常，制动器动作可靠</w:t>
            </w:r>
          </w:p>
        </w:tc>
      </w:tr>
      <w:tr w14:paraId="6056D5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5F325CF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068" w:type="dxa"/>
            <w:vAlign w:val="center"/>
          </w:tcPr>
          <w:p w14:paraId="2A0597D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控制柜内各接线端子</w:t>
            </w:r>
          </w:p>
        </w:tc>
        <w:tc>
          <w:tcPr>
            <w:tcW w:w="5509" w:type="dxa"/>
            <w:vAlign w:val="center"/>
          </w:tcPr>
          <w:p w14:paraId="3F0988F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各接线紧固、整齐，线号齐全清晰</w:t>
            </w:r>
          </w:p>
        </w:tc>
      </w:tr>
      <w:tr w14:paraId="5FB000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122A38D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3068" w:type="dxa"/>
            <w:vAlign w:val="center"/>
          </w:tcPr>
          <w:p w14:paraId="790615E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控制柜各仪表</w:t>
            </w:r>
          </w:p>
        </w:tc>
        <w:tc>
          <w:tcPr>
            <w:tcW w:w="5509" w:type="dxa"/>
            <w:vAlign w:val="center"/>
          </w:tcPr>
          <w:p w14:paraId="4538D3B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显示正确</w:t>
            </w:r>
          </w:p>
        </w:tc>
      </w:tr>
      <w:tr w14:paraId="3998D6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36B243B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3068" w:type="dxa"/>
            <w:vAlign w:val="center"/>
          </w:tcPr>
          <w:p w14:paraId="1FE35A6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井道、对重、轿顶各反绳轮轴承部</w:t>
            </w:r>
          </w:p>
        </w:tc>
        <w:tc>
          <w:tcPr>
            <w:tcW w:w="5509" w:type="dxa"/>
            <w:vAlign w:val="center"/>
          </w:tcPr>
          <w:p w14:paraId="6405D32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无异常声，无振动，润滑良好</w:t>
            </w:r>
          </w:p>
        </w:tc>
      </w:tr>
      <w:tr w14:paraId="56695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149B0DF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3068" w:type="dxa"/>
            <w:vAlign w:val="center"/>
          </w:tcPr>
          <w:p w14:paraId="60E4207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曳引绳、补偿绳</w:t>
            </w:r>
          </w:p>
        </w:tc>
        <w:tc>
          <w:tcPr>
            <w:tcW w:w="5509" w:type="dxa"/>
            <w:vAlign w:val="center"/>
          </w:tcPr>
          <w:p w14:paraId="7550D91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磨损量、断丝数不超过要求</w:t>
            </w:r>
          </w:p>
        </w:tc>
      </w:tr>
      <w:tr w14:paraId="39BEC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1C6D40B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3068" w:type="dxa"/>
            <w:vAlign w:val="center"/>
          </w:tcPr>
          <w:p w14:paraId="75EA1A1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曳引绳绳头组合</w:t>
            </w:r>
          </w:p>
        </w:tc>
        <w:tc>
          <w:tcPr>
            <w:tcW w:w="5509" w:type="dxa"/>
            <w:vAlign w:val="center"/>
          </w:tcPr>
          <w:p w14:paraId="0E2D3AC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螺母无松动</w:t>
            </w:r>
          </w:p>
        </w:tc>
      </w:tr>
      <w:tr w14:paraId="5715A4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5F99E42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3068" w:type="dxa"/>
            <w:vAlign w:val="center"/>
          </w:tcPr>
          <w:p w14:paraId="2C41765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限速器钢丝绳</w:t>
            </w:r>
          </w:p>
        </w:tc>
        <w:tc>
          <w:tcPr>
            <w:tcW w:w="5509" w:type="dxa"/>
            <w:vAlign w:val="center"/>
          </w:tcPr>
          <w:p w14:paraId="3937ECD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磨损量、断丝数不超过制造单位要求</w:t>
            </w:r>
          </w:p>
        </w:tc>
      </w:tr>
      <w:tr w14:paraId="7DCC2A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7A09D0A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3068" w:type="dxa"/>
            <w:vAlign w:val="center"/>
          </w:tcPr>
          <w:p w14:paraId="742E7AC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层门、轿门门扇</w:t>
            </w:r>
          </w:p>
        </w:tc>
        <w:tc>
          <w:tcPr>
            <w:tcW w:w="5509" w:type="dxa"/>
            <w:vAlign w:val="center"/>
          </w:tcPr>
          <w:p w14:paraId="39CFABB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门扇各相关间隙符合标准</w:t>
            </w:r>
          </w:p>
        </w:tc>
      </w:tr>
      <w:tr w14:paraId="5C11A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71089C9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3068" w:type="dxa"/>
            <w:vAlign w:val="center"/>
          </w:tcPr>
          <w:p w14:paraId="15DAD21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对重缓冲距</w:t>
            </w:r>
          </w:p>
        </w:tc>
        <w:tc>
          <w:tcPr>
            <w:tcW w:w="5509" w:type="dxa"/>
            <w:vAlign w:val="center"/>
          </w:tcPr>
          <w:p w14:paraId="7F54537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符合标准</w:t>
            </w:r>
          </w:p>
        </w:tc>
      </w:tr>
      <w:tr w14:paraId="40F2D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07" w:type="dxa"/>
            <w:vAlign w:val="center"/>
          </w:tcPr>
          <w:p w14:paraId="4EC740A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3068" w:type="dxa"/>
            <w:vAlign w:val="center"/>
          </w:tcPr>
          <w:p w14:paraId="3B31CDC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补偿链（绳）与轿厢、对重接合处</w:t>
            </w:r>
          </w:p>
        </w:tc>
        <w:tc>
          <w:tcPr>
            <w:tcW w:w="5509" w:type="dxa"/>
            <w:vAlign w:val="center"/>
          </w:tcPr>
          <w:p w14:paraId="368071E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固定、无松动</w:t>
            </w:r>
          </w:p>
        </w:tc>
      </w:tr>
      <w:tr w14:paraId="3F44F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07" w:type="dxa"/>
            <w:vAlign w:val="center"/>
          </w:tcPr>
          <w:p w14:paraId="6C004F7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3068" w:type="dxa"/>
            <w:vAlign w:val="center"/>
          </w:tcPr>
          <w:p w14:paraId="5A19E84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上下极限开关</w:t>
            </w:r>
          </w:p>
        </w:tc>
        <w:tc>
          <w:tcPr>
            <w:tcW w:w="5509" w:type="dxa"/>
            <w:vAlign w:val="center"/>
          </w:tcPr>
          <w:p w14:paraId="30B7762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</w:tbl>
    <w:p w14:paraId="73C109D0">
      <w:pPr>
        <w:tabs>
          <w:tab w:val="left" w:pos="0"/>
        </w:tabs>
        <w:spacing w:line="280" w:lineRule="exact"/>
        <w:ind w:left="315" w:leftChars="150" w:right="84" w:rightChars="40" w:firstLine="0" w:firstLineChars="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表A-4  年度维保项目（内容）和要求</w:t>
      </w:r>
    </w:p>
    <w:tbl>
      <w:tblPr>
        <w:tblStyle w:val="4"/>
        <w:tblW w:w="93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084"/>
        <w:gridCol w:w="5390"/>
      </w:tblGrid>
      <w:tr w14:paraId="48ACA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33" w:type="dxa"/>
            <w:vAlign w:val="center"/>
          </w:tcPr>
          <w:p w14:paraId="03FC2A0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084" w:type="dxa"/>
            <w:vAlign w:val="center"/>
          </w:tcPr>
          <w:p w14:paraId="0238D1D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390" w:type="dxa"/>
            <w:vAlign w:val="center"/>
          </w:tcPr>
          <w:p w14:paraId="4EA340B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73519A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vAlign w:val="center"/>
          </w:tcPr>
          <w:p w14:paraId="5AF34D3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084" w:type="dxa"/>
            <w:vAlign w:val="center"/>
          </w:tcPr>
          <w:p w14:paraId="750D875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减速机润滑油</w:t>
            </w:r>
          </w:p>
        </w:tc>
        <w:tc>
          <w:tcPr>
            <w:tcW w:w="5390" w:type="dxa"/>
            <w:vAlign w:val="center"/>
          </w:tcPr>
          <w:p w14:paraId="1E06025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按照制造单位要求适时更换，保证油质符合要求</w:t>
            </w:r>
          </w:p>
        </w:tc>
      </w:tr>
      <w:tr w14:paraId="67088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vAlign w:val="center"/>
          </w:tcPr>
          <w:p w14:paraId="25E2D3E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084" w:type="dxa"/>
            <w:vAlign w:val="center"/>
          </w:tcPr>
          <w:p w14:paraId="5F545BB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控制柜接触器，继电器触点</w:t>
            </w:r>
          </w:p>
        </w:tc>
        <w:tc>
          <w:tcPr>
            <w:tcW w:w="5390" w:type="dxa"/>
            <w:vAlign w:val="center"/>
          </w:tcPr>
          <w:p w14:paraId="1E5CD9D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接触良好</w:t>
            </w:r>
          </w:p>
        </w:tc>
      </w:tr>
      <w:tr w14:paraId="71AE6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vAlign w:val="center"/>
          </w:tcPr>
          <w:p w14:paraId="59C7E34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084" w:type="dxa"/>
            <w:vAlign w:val="center"/>
          </w:tcPr>
          <w:p w14:paraId="7E38311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制动器铁芯（柱塞）</w:t>
            </w:r>
          </w:p>
        </w:tc>
        <w:tc>
          <w:tcPr>
            <w:tcW w:w="5390" w:type="dxa"/>
            <w:vAlign w:val="center"/>
          </w:tcPr>
          <w:p w14:paraId="6D0D394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进行清洁、润滑、检查，磨损量不超过制造单位要求</w:t>
            </w:r>
          </w:p>
        </w:tc>
      </w:tr>
      <w:tr w14:paraId="2A1EE9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vAlign w:val="center"/>
          </w:tcPr>
          <w:p w14:paraId="1EB7053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084" w:type="dxa"/>
            <w:vAlign w:val="center"/>
          </w:tcPr>
          <w:p w14:paraId="55C7F2A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制动器制动弹簧压缩量</w:t>
            </w:r>
          </w:p>
        </w:tc>
        <w:tc>
          <w:tcPr>
            <w:tcW w:w="5390" w:type="dxa"/>
            <w:vAlign w:val="center"/>
          </w:tcPr>
          <w:p w14:paraId="455D604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符合制造单位要求，保持有足够的制动力</w:t>
            </w:r>
          </w:p>
        </w:tc>
      </w:tr>
      <w:tr w14:paraId="42C7C4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vAlign w:val="center"/>
          </w:tcPr>
          <w:p w14:paraId="0B5E04F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084" w:type="dxa"/>
            <w:vAlign w:val="center"/>
          </w:tcPr>
          <w:p w14:paraId="7292818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导电回路绝缘性能测试</w:t>
            </w:r>
          </w:p>
        </w:tc>
        <w:tc>
          <w:tcPr>
            <w:tcW w:w="5390" w:type="dxa"/>
            <w:vAlign w:val="center"/>
          </w:tcPr>
          <w:p w14:paraId="42410B6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符合标准</w:t>
            </w:r>
          </w:p>
        </w:tc>
      </w:tr>
      <w:tr w14:paraId="477B11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B29AF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0CB45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限速器安全钳联动试验（每2年进行一次限速器动作速度校验）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5BBC5E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450E6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BA9F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C9B3E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上行超速保护装置动作试验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A06565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6434A8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C2BC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EBA38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轿顶、轿厢架、轿门及其附件安装螺栓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2BB553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紧固</w:t>
            </w:r>
          </w:p>
        </w:tc>
      </w:tr>
      <w:tr w14:paraId="5460B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AB489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04BBA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轿厢和对重的导轨支架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B6E038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固定，无松动 </w:t>
            </w:r>
          </w:p>
        </w:tc>
      </w:tr>
      <w:tr w14:paraId="2A4DE4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D1AB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342D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轿厢和对重的导轨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293214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清洁，压板牢固</w:t>
            </w:r>
          </w:p>
        </w:tc>
      </w:tr>
      <w:tr w14:paraId="1D00B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9FF88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DE9D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随行电缆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77C541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无损伤</w:t>
            </w:r>
          </w:p>
        </w:tc>
      </w:tr>
      <w:tr w14:paraId="1B9B8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4B1C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CFDC3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层门装置和地坎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E48DC5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无影响正常使用的变形，各安装螺栓紧固</w:t>
            </w:r>
          </w:p>
        </w:tc>
      </w:tr>
      <w:tr w14:paraId="514702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8624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A91A3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轿厢称重装置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6A0338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准确有效</w:t>
            </w:r>
          </w:p>
        </w:tc>
      </w:tr>
      <w:tr w14:paraId="35F412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B7B5B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021E8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安全钳钳座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F14D03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固定，无松动</w:t>
            </w:r>
          </w:p>
        </w:tc>
      </w:tr>
      <w:tr w14:paraId="6BE6CB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3BE67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1B71A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轿底各安装螺栓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3C503D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紧固</w:t>
            </w:r>
          </w:p>
        </w:tc>
      </w:tr>
      <w:tr w14:paraId="2673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183975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3C88EA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缓冲器</w:t>
            </w:r>
          </w:p>
        </w:tc>
        <w:tc>
          <w:tcPr>
            <w:tcW w:w="539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F5A54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固定，无松动</w:t>
            </w:r>
          </w:p>
        </w:tc>
      </w:tr>
    </w:tbl>
    <w:p w14:paraId="1993A14F">
      <w:pPr>
        <w:tabs>
          <w:tab w:val="left" w:pos="0"/>
        </w:tabs>
        <w:spacing w:line="280" w:lineRule="exact"/>
        <w:ind w:left="340" w:leftChars="50" w:right="84" w:rightChars="40" w:hanging="235" w:hangingChars="130"/>
        <w:rPr>
          <w:rFonts w:ascii="宋体" w:hAnsi="宋体" w:eastAsia="宋体" w:cs="宋体"/>
          <w:b/>
          <w:bCs/>
          <w:sz w:val="18"/>
          <w:szCs w:val="18"/>
        </w:rPr>
      </w:pPr>
    </w:p>
    <w:p w14:paraId="676094B6">
      <w:pPr>
        <w:numPr>
          <w:ilvl w:val="0"/>
          <w:numId w:val="1"/>
        </w:numPr>
        <w:tabs>
          <w:tab w:val="left" w:pos="0"/>
        </w:tabs>
        <w:spacing w:line="280" w:lineRule="exact"/>
        <w:ind w:left="0" w:leftChars="0" w:right="84" w:rightChars="40" w:firstLine="422" w:firstLineChars="200"/>
        <w:rPr>
          <w:rFonts w:ascii="宋体" w:hAnsi="宋体" w:eastAsia="宋体" w:cs="宋体"/>
          <w:b/>
          <w:bCs/>
          <w:szCs w:val="21"/>
          <w:lang w:bidi="zh-CN"/>
        </w:rPr>
      </w:pPr>
      <w:r>
        <w:rPr>
          <w:rFonts w:hint="eastAsia" w:ascii="宋体" w:hAnsi="宋体" w:eastAsia="宋体" w:cs="宋体"/>
          <w:b/>
          <w:bCs/>
          <w:szCs w:val="21"/>
          <w:lang w:bidi="zh-CN"/>
        </w:rPr>
        <w:t>自动扶梯/人行道日常维护保养项目（内容）和要求如下：</w:t>
      </w:r>
    </w:p>
    <w:p w14:paraId="46AA5FD2">
      <w:pPr>
        <w:tabs>
          <w:tab w:val="left" w:pos="0"/>
        </w:tabs>
        <w:spacing w:line="280" w:lineRule="exact"/>
        <w:ind w:left="379" w:leftChars="50" w:right="84" w:rightChars="40" w:hanging="274" w:hangingChars="130"/>
        <w:rPr>
          <w:rFonts w:ascii="宋体" w:hAnsi="宋体" w:eastAsia="宋体" w:cs="宋体"/>
          <w:b/>
          <w:bCs/>
          <w:szCs w:val="21"/>
          <w:lang w:bidi="zh-CN"/>
        </w:rPr>
      </w:pPr>
    </w:p>
    <w:p w14:paraId="07C2591A">
      <w:pPr>
        <w:tabs>
          <w:tab w:val="left" w:pos="0"/>
        </w:tabs>
        <w:spacing w:line="280" w:lineRule="exact"/>
        <w:ind w:left="315" w:leftChars="150" w:right="84" w:rightChars="40" w:firstLine="0" w:firstLineChars="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表C-1  半月维保项目（内容）和要求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090"/>
        <w:gridCol w:w="5382"/>
      </w:tblGrid>
      <w:tr w14:paraId="52C187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96" w:type="dxa"/>
            <w:vAlign w:val="center"/>
          </w:tcPr>
          <w:p w14:paraId="4641C89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090" w:type="dxa"/>
            <w:vAlign w:val="center"/>
          </w:tcPr>
          <w:p w14:paraId="750CE00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382" w:type="dxa"/>
            <w:vAlign w:val="center"/>
          </w:tcPr>
          <w:p w14:paraId="173AF0D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6FA0E9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37DB6DB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090" w:type="dxa"/>
            <w:vAlign w:val="center"/>
          </w:tcPr>
          <w:p w14:paraId="7E60B14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电器部件</w:t>
            </w:r>
          </w:p>
        </w:tc>
        <w:tc>
          <w:tcPr>
            <w:tcW w:w="5382" w:type="dxa"/>
            <w:vAlign w:val="center"/>
          </w:tcPr>
          <w:p w14:paraId="465EAE8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清洁，接线有效</w:t>
            </w:r>
          </w:p>
        </w:tc>
      </w:tr>
      <w:tr w14:paraId="568D76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2DD2688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090" w:type="dxa"/>
            <w:vAlign w:val="center"/>
          </w:tcPr>
          <w:p w14:paraId="0F44381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电子板 </w:t>
            </w:r>
          </w:p>
        </w:tc>
        <w:tc>
          <w:tcPr>
            <w:tcW w:w="5382" w:type="dxa"/>
            <w:vAlign w:val="center"/>
          </w:tcPr>
          <w:p w14:paraId="319AFC2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信号功能正常</w:t>
            </w:r>
          </w:p>
        </w:tc>
      </w:tr>
      <w:tr w14:paraId="32A97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4F34F5A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090" w:type="dxa"/>
            <w:vAlign w:val="center"/>
          </w:tcPr>
          <w:p w14:paraId="4AE6DAA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杂物和垃圾</w:t>
            </w:r>
          </w:p>
        </w:tc>
        <w:tc>
          <w:tcPr>
            <w:tcW w:w="5382" w:type="dxa"/>
            <w:vAlign w:val="center"/>
          </w:tcPr>
          <w:p w14:paraId="366ED57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清扫，清洁</w:t>
            </w:r>
          </w:p>
        </w:tc>
      </w:tr>
      <w:tr w14:paraId="275FE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797B024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090" w:type="dxa"/>
            <w:vAlign w:val="center"/>
          </w:tcPr>
          <w:p w14:paraId="6449DCA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设备运行状况</w:t>
            </w:r>
          </w:p>
        </w:tc>
        <w:tc>
          <w:tcPr>
            <w:tcW w:w="5382" w:type="dxa"/>
            <w:vAlign w:val="center"/>
          </w:tcPr>
          <w:p w14:paraId="7365119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正常，没有异响和抖动</w:t>
            </w:r>
          </w:p>
        </w:tc>
      </w:tr>
      <w:tr w14:paraId="36321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354D36D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090" w:type="dxa"/>
            <w:vAlign w:val="center"/>
          </w:tcPr>
          <w:p w14:paraId="40A9E10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主驱动链</w:t>
            </w:r>
          </w:p>
        </w:tc>
        <w:tc>
          <w:tcPr>
            <w:tcW w:w="5382" w:type="dxa"/>
            <w:vAlign w:val="center"/>
          </w:tcPr>
          <w:p w14:paraId="3AF1446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运转正常</w:t>
            </w:r>
          </w:p>
        </w:tc>
      </w:tr>
      <w:tr w14:paraId="71CBFE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2A9D80A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3090" w:type="dxa"/>
            <w:vAlign w:val="center"/>
          </w:tcPr>
          <w:p w14:paraId="654C484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制动器机械装置</w:t>
            </w:r>
          </w:p>
        </w:tc>
        <w:tc>
          <w:tcPr>
            <w:tcW w:w="5382" w:type="dxa"/>
            <w:vAlign w:val="center"/>
          </w:tcPr>
          <w:p w14:paraId="073F212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清洁，动作正常</w:t>
            </w:r>
          </w:p>
        </w:tc>
      </w:tr>
      <w:tr w14:paraId="08FCE6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62D7F07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3090" w:type="dxa"/>
            <w:vAlign w:val="center"/>
          </w:tcPr>
          <w:p w14:paraId="6695594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制动检测开关</w:t>
            </w:r>
          </w:p>
        </w:tc>
        <w:tc>
          <w:tcPr>
            <w:tcW w:w="5382" w:type="dxa"/>
            <w:vAlign w:val="center"/>
          </w:tcPr>
          <w:p w14:paraId="7C14678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318E6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635AF8E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3090" w:type="dxa"/>
            <w:vAlign w:val="center"/>
          </w:tcPr>
          <w:p w14:paraId="2A58464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制动触点</w:t>
            </w:r>
          </w:p>
        </w:tc>
        <w:tc>
          <w:tcPr>
            <w:tcW w:w="5382" w:type="dxa"/>
            <w:vAlign w:val="center"/>
          </w:tcPr>
          <w:p w14:paraId="47F3E0D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700BE5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187935A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3090" w:type="dxa"/>
            <w:vAlign w:val="center"/>
          </w:tcPr>
          <w:p w14:paraId="6FB2EDE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减速机润滑油</w:t>
            </w:r>
          </w:p>
        </w:tc>
        <w:tc>
          <w:tcPr>
            <w:tcW w:w="5382" w:type="dxa"/>
            <w:vAlign w:val="center"/>
          </w:tcPr>
          <w:p w14:paraId="036C9C4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油量适宜，无渗油</w:t>
            </w:r>
          </w:p>
        </w:tc>
      </w:tr>
      <w:tr w14:paraId="00645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2CDFC90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3090" w:type="dxa"/>
            <w:vAlign w:val="center"/>
          </w:tcPr>
          <w:p w14:paraId="71141A6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电机通风口</w:t>
            </w:r>
          </w:p>
        </w:tc>
        <w:tc>
          <w:tcPr>
            <w:tcW w:w="5382" w:type="dxa"/>
            <w:vAlign w:val="center"/>
          </w:tcPr>
          <w:p w14:paraId="4DE9803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</w:t>
            </w:r>
          </w:p>
        </w:tc>
      </w:tr>
      <w:tr w14:paraId="604C02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1EF80E9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3090" w:type="dxa"/>
            <w:vAlign w:val="center"/>
          </w:tcPr>
          <w:p w14:paraId="366CAB9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检修控制装置</w:t>
            </w:r>
          </w:p>
        </w:tc>
        <w:tc>
          <w:tcPr>
            <w:tcW w:w="5382" w:type="dxa"/>
            <w:vAlign w:val="center"/>
          </w:tcPr>
          <w:p w14:paraId="75FAF12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7E8AF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3485170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3090" w:type="dxa"/>
            <w:vAlign w:val="center"/>
          </w:tcPr>
          <w:p w14:paraId="08D7E4F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自动润滑油罐油位</w:t>
            </w:r>
          </w:p>
        </w:tc>
        <w:tc>
          <w:tcPr>
            <w:tcW w:w="5382" w:type="dxa"/>
            <w:vAlign w:val="center"/>
          </w:tcPr>
          <w:p w14:paraId="1CB7BA7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油位正常，润滑系统工作正常</w:t>
            </w:r>
          </w:p>
        </w:tc>
      </w:tr>
      <w:tr w14:paraId="33A64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18CC7C1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3090" w:type="dxa"/>
            <w:vAlign w:val="center"/>
          </w:tcPr>
          <w:p w14:paraId="45B690C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梳齿板开关</w:t>
            </w:r>
          </w:p>
        </w:tc>
        <w:tc>
          <w:tcPr>
            <w:tcW w:w="5382" w:type="dxa"/>
            <w:vAlign w:val="center"/>
          </w:tcPr>
          <w:p w14:paraId="366091C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5B952A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5BCC907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3090" w:type="dxa"/>
            <w:vAlign w:val="center"/>
          </w:tcPr>
          <w:p w14:paraId="7642257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梳齿板照明</w:t>
            </w:r>
          </w:p>
        </w:tc>
        <w:tc>
          <w:tcPr>
            <w:tcW w:w="5382" w:type="dxa"/>
            <w:vAlign w:val="center"/>
          </w:tcPr>
          <w:p w14:paraId="0247C3F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照明正常</w:t>
            </w:r>
          </w:p>
        </w:tc>
      </w:tr>
      <w:tr w14:paraId="7351D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6" w:type="dxa"/>
            <w:vAlign w:val="center"/>
          </w:tcPr>
          <w:p w14:paraId="666462D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3090" w:type="dxa"/>
            <w:vAlign w:val="center"/>
          </w:tcPr>
          <w:p w14:paraId="5036E26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梳齿板梳齿与踏板面齿槽、导向胶带</w:t>
            </w:r>
          </w:p>
        </w:tc>
        <w:tc>
          <w:tcPr>
            <w:tcW w:w="5382" w:type="dxa"/>
            <w:vAlign w:val="center"/>
          </w:tcPr>
          <w:p w14:paraId="2A881D6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梳齿板完好无损，梳齿板梳齿与踏板面齿槽、导向胶带啮合正常</w:t>
            </w:r>
          </w:p>
        </w:tc>
      </w:tr>
      <w:tr w14:paraId="1C83B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70EF4E6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3090" w:type="dxa"/>
            <w:vAlign w:val="center"/>
          </w:tcPr>
          <w:p w14:paraId="62F46D7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梯级或者踏板下陷开关</w:t>
            </w:r>
          </w:p>
        </w:tc>
        <w:tc>
          <w:tcPr>
            <w:tcW w:w="5382" w:type="dxa"/>
            <w:vAlign w:val="center"/>
          </w:tcPr>
          <w:p w14:paraId="3E19ADC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0FB162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6214A44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3090" w:type="dxa"/>
            <w:vAlign w:val="center"/>
          </w:tcPr>
          <w:p w14:paraId="39C56AC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梯级链张紧开关</w:t>
            </w:r>
          </w:p>
        </w:tc>
        <w:tc>
          <w:tcPr>
            <w:tcW w:w="5382" w:type="dxa"/>
            <w:vAlign w:val="center"/>
          </w:tcPr>
          <w:p w14:paraId="354F671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位置正确，动作正常</w:t>
            </w:r>
          </w:p>
        </w:tc>
      </w:tr>
      <w:tr w14:paraId="45FF24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3DB3687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3090" w:type="dxa"/>
            <w:vAlign w:val="center"/>
          </w:tcPr>
          <w:p w14:paraId="3E44E16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梯身上部三角档板</w:t>
            </w:r>
          </w:p>
        </w:tc>
        <w:tc>
          <w:tcPr>
            <w:tcW w:w="5382" w:type="dxa"/>
            <w:vAlign w:val="center"/>
          </w:tcPr>
          <w:p w14:paraId="6348D5B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有效，无破损</w:t>
            </w:r>
          </w:p>
        </w:tc>
      </w:tr>
      <w:tr w14:paraId="1769B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57BC5A7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</w:t>
            </w:r>
          </w:p>
        </w:tc>
        <w:tc>
          <w:tcPr>
            <w:tcW w:w="3090" w:type="dxa"/>
            <w:vAlign w:val="center"/>
          </w:tcPr>
          <w:p w14:paraId="5ABD75A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梯级滚轮和梯级导轨</w:t>
            </w:r>
          </w:p>
        </w:tc>
        <w:tc>
          <w:tcPr>
            <w:tcW w:w="5382" w:type="dxa"/>
            <w:vAlign w:val="center"/>
          </w:tcPr>
          <w:p w14:paraId="7AE9E4A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5B707C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04B2D9C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3090" w:type="dxa"/>
            <w:vAlign w:val="center"/>
          </w:tcPr>
          <w:p w14:paraId="75E8968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梯级、踏板与围裙板</w:t>
            </w:r>
          </w:p>
        </w:tc>
        <w:tc>
          <w:tcPr>
            <w:tcW w:w="5382" w:type="dxa"/>
            <w:vAlign w:val="center"/>
          </w:tcPr>
          <w:p w14:paraId="0456890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任一侧水平间隙符合标准</w:t>
            </w:r>
          </w:p>
        </w:tc>
      </w:tr>
      <w:tr w14:paraId="5F20FD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2D8C868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</w:t>
            </w:r>
          </w:p>
        </w:tc>
        <w:tc>
          <w:tcPr>
            <w:tcW w:w="3090" w:type="dxa"/>
            <w:vAlign w:val="center"/>
          </w:tcPr>
          <w:p w14:paraId="2BB70D5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运行方向显示</w:t>
            </w:r>
          </w:p>
        </w:tc>
        <w:tc>
          <w:tcPr>
            <w:tcW w:w="5382" w:type="dxa"/>
            <w:vAlign w:val="center"/>
          </w:tcPr>
          <w:p w14:paraId="7FA0427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01A0E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vAlign w:val="center"/>
          </w:tcPr>
          <w:p w14:paraId="14B4E67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</w:t>
            </w:r>
          </w:p>
        </w:tc>
        <w:tc>
          <w:tcPr>
            <w:tcW w:w="3090" w:type="dxa"/>
            <w:vAlign w:val="center"/>
          </w:tcPr>
          <w:p w14:paraId="1EE03A1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扶手带入口处保护开关</w:t>
            </w:r>
          </w:p>
        </w:tc>
        <w:tc>
          <w:tcPr>
            <w:tcW w:w="5382" w:type="dxa"/>
            <w:vAlign w:val="center"/>
          </w:tcPr>
          <w:p w14:paraId="6BF0D10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动作灵活可靠，清除入口处垃圾</w:t>
            </w:r>
          </w:p>
        </w:tc>
      </w:tr>
      <w:tr w14:paraId="217542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96" w:type="dxa"/>
            <w:vAlign w:val="center"/>
          </w:tcPr>
          <w:p w14:paraId="6B3206C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</w:t>
            </w:r>
          </w:p>
        </w:tc>
        <w:tc>
          <w:tcPr>
            <w:tcW w:w="3090" w:type="dxa"/>
            <w:vAlign w:val="center"/>
          </w:tcPr>
          <w:p w14:paraId="205070F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</w:t>
            </w:r>
          </w:p>
        </w:tc>
        <w:tc>
          <w:tcPr>
            <w:tcW w:w="5382" w:type="dxa"/>
            <w:vAlign w:val="center"/>
          </w:tcPr>
          <w:p w14:paraId="74F14F9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表面无毛刺，无机械损伤，出入口处居中，运行无摩擦</w:t>
            </w:r>
          </w:p>
        </w:tc>
      </w:tr>
      <w:tr w14:paraId="6FBC6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BFA51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1A5C5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扶手带运行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944BF6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速度正常</w:t>
            </w:r>
          </w:p>
        </w:tc>
      </w:tr>
      <w:tr w14:paraId="48F47A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5B75E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099B8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扶手护壁板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FF8B3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牢固可靠</w:t>
            </w:r>
          </w:p>
        </w:tc>
      </w:tr>
      <w:tr w14:paraId="5410B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B482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C8593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上下出入口处的照明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4614FF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15D7B3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D648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578F0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上下出入口和扶梯之间保护栏杆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3C596E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牢固可靠</w:t>
            </w:r>
          </w:p>
        </w:tc>
      </w:tr>
      <w:tr w14:paraId="06D62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7201E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178D7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出入口安全警示标志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D6CD05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齐全，醒目</w:t>
            </w:r>
          </w:p>
        </w:tc>
      </w:tr>
      <w:tr w14:paraId="5E2FE1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60E21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908EA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分离机房、各驱动和转向站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02C5A7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清洁，无杂物</w:t>
            </w:r>
          </w:p>
        </w:tc>
      </w:tr>
      <w:tr w14:paraId="10902E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5ADFE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78FA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自动运行功能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8B7F2F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0749E2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7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5C1A94F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309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F63FF3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急停开关</w:t>
            </w:r>
          </w:p>
        </w:tc>
        <w:tc>
          <w:tcPr>
            <w:tcW w:w="53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B8FCB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</w:tbl>
    <w:p w14:paraId="2AF6DBBE">
      <w:pPr>
        <w:tabs>
          <w:tab w:val="left" w:pos="0"/>
        </w:tabs>
        <w:spacing w:line="280" w:lineRule="exact"/>
        <w:ind w:left="339" w:leftChars="50" w:right="84" w:rightChars="40" w:hanging="234" w:hangingChars="130"/>
        <w:rPr>
          <w:rFonts w:ascii="宋体" w:hAnsi="宋体" w:eastAsia="宋体" w:cs="宋体"/>
          <w:sz w:val="18"/>
          <w:szCs w:val="18"/>
        </w:rPr>
      </w:pPr>
    </w:p>
    <w:p w14:paraId="2CFAE6CC">
      <w:pPr>
        <w:tabs>
          <w:tab w:val="left" w:pos="0"/>
        </w:tabs>
        <w:spacing w:line="280" w:lineRule="exact"/>
        <w:ind w:left="315" w:leftChars="150" w:right="84" w:rightChars="40" w:firstLine="0" w:firstLineChars="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表C-2  季度维保项目（内容）和要求 &lt;含半月维保项目&gt;</w:t>
      </w:r>
    </w:p>
    <w:tbl>
      <w:tblPr>
        <w:tblStyle w:val="4"/>
        <w:tblW w:w="95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3085"/>
        <w:gridCol w:w="5069"/>
      </w:tblGrid>
      <w:tr w14:paraId="521F9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373" w:type="dxa"/>
            <w:vAlign w:val="center"/>
          </w:tcPr>
          <w:p w14:paraId="4B8C83F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085" w:type="dxa"/>
            <w:vAlign w:val="center"/>
          </w:tcPr>
          <w:p w14:paraId="2443491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069" w:type="dxa"/>
            <w:vAlign w:val="center"/>
          </w:tcPr>
          <w:p w14:paraId="05C1AEA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496AF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3" w:type="dxa"/>
            <w:vAlign w:val="center"/>
          </w:tcPr>
          <w:p w14:paraId="06A4D54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085" w:type="dxa"/>
            <w:vAlign w:val="center"/>
          </w:tcPr>
          <w:p w14:paraId="47C63CF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扶手带的运行速度</w:t>
            </w:r>
          </w:p>
        </w:tc>
        <w:tc>
          <w:tcPr>
            <w:tcW w:w="5069" w:type="dxa"/>
            <w:vAlign w:val="center"/>
          </w:tcPr>
          <w:p w14:paraId="560B13E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相对于梯级、踏板或者胶带的速度允差为0～＋2％</w:t>
            </w:r>
          </w:p>
        </w:tc>
      </w:tr>
      <w:tr w14:paraId="4CEAC4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3" w:type="dxa"/>
            <w:vAlign w:val="center"/>
          </w:tcPr>
          <w:p w14:paraId="1A4F316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085" w:type="dxa"/>
            <w:vAlign w:val="center"/>
          </w:tcPr>
          <w:p w14:paraId="0D02185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梯级链张紧装置</w:t>
            </w:r>
          </w:p>
        </w:tc>
        <w:tc>
          <w:tcPr>
            <w:tcW w:w="5069" w:type="dxa"/>
            <w:vAlign w:val="center"/>
          </w:tcPr>
          <w:p w14:paraId="182F347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2C3185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3" w:type="dxa"/>
            <w:vAlign w:val="center"/>
          </w:tcPr>
          <w:p w14:paraId="67C6C75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085" w:type="dxa"/>
            <w:vAlign w:val="center"/>
          </w:tcPr>
          <w:p w14:paraId="2CDAA86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梯级轴衬</w:t>
            </w:r>
          </w:p>
        </w:tc>
        <w:tc>
          <w:tcPr>
            <w:tcW w:w="5069" w:type="dxa"/>
            <w:vAlign w:val="center"/>
          </w:tcPr>
          <w:p w14:paraId="107D53E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润滑有效</w:t>
            </w:r>
          </w:p>
        </w:tc>
      </w:tr>
      <w:tr w14:paraId="21D50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3" w:type="dxa"/>
            <w:vAlign w:val="center"/>
          </w:tcPr>
          <w:p w14:paraId="74F9285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085" w:type="dxa"/>
            <w:vAlign w:val="center"/>
          </w:tcPr>
          <w:p w14:paraId="5DA7D2E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梯级链润滑</w:t>
            </w:r>
          </w:p>
        </w:tc>
        <w:tc>
          <w:tcPr>
            <w:tcW w:w="5069" w:type="dxa"/>
            <w:vAlign w:val="center"/>
          </w:tcPr>
          <w:p w14:paraId="087A576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运行工况正常</w:t>
            </w:r>
          </w:p>
        </w:tc>
      </w:tr>
      <w:tr w14:paraId="13C6CA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73" w:type="dxa"/>
            <w:vAlign w:val="center"/>
          </w:tcPr>
          <w:p w14:paraId="22CFFD1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085" w:type="dxa"/>
            <w:vAlign w:val="center"/>
          </w:tcPr>
          <w:p w14:paraId="143A277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防灌水保护装置</w:t>
            </w:r>
          </w:p>
        </w:tc>
        <w:tc>
          <w:tcPr>
            <w:tcW w:w="5069" w:type="dxa"/>
            <w:vAlign w:val="center"/>
          </w:tcPr>
          <w:p w14:paraId="348EB4B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动作可靠（雨季到来之前必须完成）</w:t>
            </w:r>
          </w:p>
        </w:tc>
      </w:tr>
    </w:tbl>
    <w:p w14:paraId="008A6FB1">
      <w:pPr>
        <w:tabs>
          <w:tab w:val="left" w:pos="0"/>
        </w:tabs>
        <w:spacing w:line="280" w:lineRule="exact"/>
        <w:ind w:left="339" w:leftChars="50" w:right="84" w:rightChars="40" w:hanging="234" w:hangingChars="130"/>
        <w:rPr>
          <w:rFonts w:ascii="宋体" w:hAnsi="宋体" w:eastAsia="宋体" w:cs="宋体"/>
          <w:sz w:val="18"/>
          <w:szCs w:val="18"/>
        </w:rPr>
      </w:pPr>
    </w:p>
    <w:p w14:paraId="1FBF915B">
      <w:pPr>
        <w:tabs>
          <w:tab w:val="left" w:pos="0"/>
        </w:tabs>
        <w:spacing w:line="280" w:lineRule="exact"/>
        <w:ind w:left="315" w:leftChars="150" w:right="84" w:rightChars="40" w:firstLine="0" w:firstLineChars="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表C-3  半年维保项目（内容）和要求 &lt;含半月及季度维保项目&gt;</w:t>
      </w:r>
    </w:p>
    <w:tbl>
      <w:tblPr>
        <w:tblStyle w:val="4"/>
        <w:tblW w:w="945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089"/>
        <w:gridCol w:w="5008"/>
      </w:tblGrid>
      <w:tr w14:paraId="101E89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54" w:type="dxa"/>
            <w:vAlign w:val="center"/>
          </w:tcPr>
          <w:p w14:paraId="5A0B629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089" w:type="dxa"/>
            <w:vAlign w:val="center"/>
          </w:tcPr>
          <w:p w14:paraId="4FB1426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008" w:type="dxa"/>
            <w:vAlign w:val="center"/>
          </w:tcPr>
          <w:p w14:paraId="4016CBA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12F7A6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vAlign w:val="center"/>
          </w:tcPr>
          <w:p w14:paraId="25445DE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089" w:type="dxa"/>
            <w:vAlign w:val="center"/>
          </w:tcPr>
          <w:p w14:paraId="215FA8F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制动衬厚度</w:t>
            </w:r>
          </w:p>
        </w:tc>
        <w:tc>
          <w:tcPr>
            <w:tcW w:w="5008" w:type="dxa"/>
            <w:vAlign w:val="center"/>
          </w:tcPr>
          <w:p w14:paraId="219A654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不小于制造单位要求</w:t>
            </w:r>
          </w:p>
        </w:tc>
      </w:tr>
      <w:tr w14:paraId="7174B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vAlign w:val="center"/>
          </w:tcPr>
          <w:p w14:paraId="5281512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089" w:type="dxa"/>
            <w:vAlign w:val="center"/>
          </w:tcPr>
          <w:p w14:paraId="75CC055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主驱动链</w:t>
            </w:r>
          </w:p>
        </w:tc>
        <w:tc>
          <w:tcPr>
            <w:tcW w:w="5008" w:type="dxa"/>
            <w:vAlign w:val="center"/>
          </w:tcPr>
          <w:p w14:paraId="231440C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清理表面油污，润滑</w:t>
            </w:r>
          </w:p>
        </w:tc>
      </w:tr>
      <w:tr w14:paraId="1C851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vAlign w:val="center"/>
          </w:tcPr>
          <w:p w14:paraId="5D6A7BE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089" w:type="dxa"/>
            <w:vAlign w:val="center"/>
          </w:tcPr>
          <w:p w14:paraId="434CDA7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主驱动链链条滑块</w:t>
            </w:r>
          </w:p>
        </w:tc>
        <w:tc>
          <w:tcPr>
            <w:tcW w:w="5008" w:type="dxa"/>
            <w:vAlign w:val="center"/>
          </w:tcPr>
          <w:p w14:paraId="007C580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清洁，厚度符合标准</w:t>
            </w:r>
          </w:p>
        </w:tc>
      </w:tr>
      <w:tr w14:paraId="1F3E0B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vAlign w:val="center"/>
          </w:tcPr>
          <w:p w14:paraId="067F1D2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089" w:type="dxa"/>
            <w:vAlign w:val="center"/>
          </w:tcPr>
          <w:p w14:paraId="1648D89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空载向下运行制动距离</w:t>
            </w:r>
          </w:p>
        </w:tc>
        <w:tc>
          <w:tcPr>
            <w:tcW w:w="5008" w:type="dxa"/>
            <w:vAlign w:val="center"/>
          </w:tcPr>
          <w:p w14:paraId="396544A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符合标准</w:t>
            </w:r>
          </w:p>
        </w:tc>
      </w:tr>
      <w:tr w14:paraId="11B54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B30E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221B4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制动器机械装置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8156E0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润滑，工作有效</w:t>
            </w:r>
          </w:p>
        </w:tc>
      </w:tr>
      <w:tr w14:paraId="644C67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9E98E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C989E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附加制动器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5704CB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清洁和润滑，功能可靠</w:t>
            </w:r>
          </w:p>
        </w:tc>
      </w:tr>
      <w:tr w14:paraId="18DF1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8494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0B76D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减速机润滑油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D87078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更换，符合制造单位的要求</w:t>
            </w:r>
          </w:p>
        </w:tc>
      </w:tr>
      <w:tr w14:paraId="1AC16E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0CD3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FA59E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调整梳齿板梳齿与踏板面齿槽啮合深度和间隙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7FC589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符合标准</w:t>
            </w:r>
          </w:p>
        </w:tc>
      </w:tr>
      <w:tr w14:paraId="53951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98384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38234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扶手带张紧度张紧弹簧负荷长度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C1702D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符合标准</w:t>
            </w:r>
          </w:p>
        </w:tc>
      </w:tr>
      <w:tr w14:paraId="6C69D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1BB48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60458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扶手带速度监控器系统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AECDFF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工作正常</w:t>
            </w:r>
          </w:p>
        </w:tc>
      </w:tr>
      <w:tr w14:paraId="265D7A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35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0A23773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E4B78A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梯级踏板加热装置</w:t>
            </w:r>
          </w:p>
        </w:tc>
        <w:tc>
          <w:tcPr>
            <w:tcW w:w="500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AE2239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功能正常，温度感应器接线牢固（冬季到来之前必须完成）</w:t>
            </w:r>
          </w:p>
        </w:tc>
      </w:tr>
    </w:tbl>
    <w:p w14:paraId="6BF8958E">
      <w:pPr>
        <w:tabs>
          <w:tab w:val="left" w:pos="0"/>
        </w:tabs>
        <w:spacing w:line="280" w:lineRule="exact"/>
        <w:ind w:left="339" w:leftChars="50" w:right="84" w:rightChars="40" w:hanging="234" w:hangingChars="130"/>
        <w:rPr>
          <w:rFonts w:ascii="宋体" w:hAnsi="宋体" w:eastAsia="宋体" w:cs="宋体"/>
          <w:sz w:val="18"/>
          <w:szCs w:val="18"/>
        </w:rPr>
      </w:pPr>
    </w:p>
    <w:p w14:paraId="59860811">
      <w:pPr>
        <w:tabs>
          <w:tab w:val="left" w:pos="0"/>
        </w:tabs>
        <w:spacing w:line="280" w:lineRule="exact"/>
        <w:ind w:left="369" w:leftChars="150" w:right="84" w:rightChars="40" w:hanging="54" w:hangingChars="3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表C-4  年度维保项目（内容）和要求 &lt;含半月、季度及半年维保项目&gt;</w:t>
      </w:r>
    </w:p>
    <w:tbl>
      <w:tblPr>
        <w:tblStyle w:val="4"/>
        <w:tblW w:w="94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123"/>
        <w:gridCol w:w="5422"/>
      </w:tblGrid>
      <w:tr w14:paraId="03551A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92" w:type="dxa"/>
            <w:vAlign w:val="center"/>
          </w:tcPr>
          <w:p w14:paraId="467EC23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3123" w:type="dxa"/>
            <w:vAlign w:val="center"/>
          </w:tcPr>
          <w:p w14:paraId="78C6D04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维保项目（内容）</w:t>
            </w:r>
          </w:p>
        </w:tc>
        <w:tc>
          <w:tcPr>
            <w:tcW w:w="5422" w:type="dxa"/>
            <w:vAlign w:val="center"/>
          </w:tcPr>
          <w:p w14:paraId="0AFB94E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维保基本要求</w:t>
            </w:r>
          </w:p>
        </w:tc>
      </w:tr>
      <w:tr w14:paraId="020DDB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4B088DA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3123" w:type="dxa"/>
            <w:vAlign w:val="center"/>
          </w:tcPr>
          <w:p w14:paraId="40A6CFE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主接触器 </w:t>
            </w:r>
          </w:p>
        </w:tc>
        <w:tc>
          <w:tcPr>
            <w:tcW w:w="5422" w:type="dxa"/>
            <w:vAlign w:val="center"/>
          </w:tcPr>
          <w:p w14:paraId="5933D4A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工作可靠</w:t>
            </w:r>
          </w:p>
        </w:tc>
      </w:tr>
      <w:tr w14:paraId="1A33F3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65505ED0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3123" w:type="dxa"/>
            <w:vAlign w:val="center"/>
          </w:tcPr>
          <w:p w14:paraId="23A40D1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主机速度检测功能</w:t>
            </w:r>
          </w:p>
        </w:tc>
        <w:tc>
          <w:tcPr>
            <w:tcW w:w="5422" w:type="dxa"/>
            <w:vAlign w:val="center"/>
          </w:tcPr>
          <w:p w14:paraId="1E8BB3A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功能可靠，清洁感应面，感应间隙符合制造单位要求</w:t>
            </w:r>
          </w:p>
        </w:tc>
      </w:tr>
      <w:tr w14:paraId="31EC26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0E3E060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3123" w:type="dxa"/>
            <w:vAlign w:val="center"/>
          </w:tcPr>
          <w:p w14:paraId="1926F7CE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电缆</w:t>
            </w:r>
          </w:p>
        </w:tc>
        <w:tc>
          <w:tcPr>
            <w:tcW w:w="5422" w:type="dxa"/>
            <w:vAlign w:val="center"/>
          </w:tcPr>
          <w:p w14:paraId="2F7782B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无破损，固定牢固</w:t>
            </w:r>
          </w:p>
        </w:tc>
      </w:tr>
      <w:tr w14:paraId="103DDD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49D6EB7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3123" w:type="dxa"/>
            <w:vAlign w:val="center"/>
          </w:tcPr>
          <w:p w14:paraId="6496E52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扶手带托轮、滑轮群、防静电轮</w:t>
            </w:r>
          </w:p>
        </w:tc>
        <w:tc>
          <w:tcPr>
            <w:tcW w:w="5422" w:type="dxa"/>
            <w:vAlign w:val="center"/>
          </w:tcPr>
          <w:p w14:paraId="559154E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清洁，无损伤，托轮转动平滑</w:t>
            </w:r>
          </w:p>
        </w:tc>
      </w:tr>
      <w:tr w14:paraId="40E66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31BEE13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3123" w:type="dxa"/>
            <w:vAlign w:val="center"/>
          </w:tcPr>
          <w:p w14:paraId="5956405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扶手带内侧凸缘处</w:t>
            </w:r>
          </w:p>
        </w:tc>
        <w:tc>
          <w:tcPr>
            <w:tcW w:w="5422" w:type="dxa"/>
            <w:vAlign w:val="center"/>
          </w:tcPr>
          <w:p w14:paraId="5A7F705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无损伤，清洁扶手导轨滑动面</w:t>
            </w:r>
          </w:p>
        </w:tc>
      </w:tr>
      <w:tr w14:paraId="11053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043ACCD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3123" w:type="dxa"/>
            <w:vAlign w:val="center"/>
          </w:tcPr>
          <w:p w14:paraId="5BEC6A0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扶手带断带保护开关</w:t>
            </w:r>
          </w:p>
        </w:tc>
        <w:tc>
          <w:tcPr>
            <w:tcW w:w="5422" w:type="dxa"/>
            <w:vAlign w:val="center"/>
          </w:tcPr>
          <w:p w14:paraId="62632F31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功能正常</w:t>
            </w:r>
          </w:p>
        </w:tc>
      </w:tr>
      <w:tr w14:paraId="6B8F8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72368BD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3123" w:type="dxa"/>
            <w:vAlign w:val="center"/>
          </w:tcPr>
          <w:p w14:paraId="257179D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扶手带导向块和导向轮</w:t>
            </w:r>
          </w:p>
        </w:tc>
        <w:tc>
          <w:tcPr>
            <w:tcW w:w="5422" w:type="dxa"/>
            <w:vAlign w:val="center"/>
          </w:tcPr>
          <w:p w14:paraId="5E80C95F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清洁，工作正常</w:t>
            </w:r>
          </w:p>
        </w:tc>
      </w:tr>
      <w:tr w14:paraId="396FA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92" w:type="dxa"/>
            <w:vAlign w:val="center"/>
          </w:tcPr>
          <w:p w14:paraId="030135ED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3123" w:type="dxa"/>
            <w:vAlign w:val="center"/>
          </w:tcPr>
          <w:p w14:paraId="0BD3A7A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在进入梳齿板处的梯级与导轮的轴向窜动量</w:t>
            </w:r>
          </w:p>
        </w:tc>
        <w:tc>
          <w:tcPr>
            <w:tcW w:w="5422" w:type="dxa"/>
            <w:vAlign w:val="center"/>
          </w:tcPr>
          <w:p w14:paraId="6D994F23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符合标准</w:t>
            </w:r>
          </w:p>
        </w:tc>
      </w:tr>
      <w:tr w14:paraId="5F334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439B008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3123" w:type="dxa"/>
            <w:vAlign w:val="center"/>
          </w:tcPr>
          <w:p w14:paraId="6FB9AED4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内外盖板连接</w:t>
            </w:r>
          </w:p>
        </w:tc>
        <w:tc>
          <w:tcPr>
            <w:tcW w:w="5422" w:type="dxa"/>
            <w:vAlign w:val="center"/>
          </w:tcPr>
          <w:p w14:paraId="7D2228C8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紧密牢固，连接处的凸台、缝隙符合标准</w:t>
            </w:r>
          </w:p>
        </w:tc>
      </w:tr>
      <w:tr w14:paraId="79A8C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4022DE0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3123" w:type="dxa"/>
            <w:vAlign w:val="center"/>
          </w:tcPr>
          <w:p w14:paraId="0595AE8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围裙板安全开关</w:t>
            </w:r>
          </w:p>
        </w:tc>
        <w:tc>
          <w:tcPr>
            <w:tcW w:w="5422" w:type="dxa"/>
            <w:vAlign w:val="center"/>
          </w:tcPr>
          <w:p w14:paraId="7BF2E55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测试有效</w:t>
            </w:r>
          </w:p>
        </w:tc>
      </w:tr>
      <w:tr w14:paraId="07C004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2141227B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3123" w:type="dxa"/>
            <w:vAlign w:val="center"/>
          </w:tcPr>
          <w:p w14:paraId="20CE3DAA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围裙板对接处</w:t>
            </w:r>
          </w:p>
        </w:tc>
        <w:tc>
          <w:tcPr>
            <w:tcW w:w="5422" w:type="dxa"/>
            <w:vAlign w:val="center"/>
          </w:tcPr>
          <w:p w14:paraId="106D3092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紧密平滑</w:t>
            </w:r>
          </w:p>
        </w:tc>
      </w:tr>
      <w:tr w14:paraId="5F599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92" w:type="dxa"/>
            <w:vAlign w:val="center"/>
          </w:tcPr>
          <w:p w14:paraId="418D8F3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3123" w:type="dxa"/>
            <w:vAlign w:val="center"/>
          </w:tcPr>
          <w:p w14:paraId="0180A5C6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电气安全装置</w:t>
            </w:r>
          </w:p>
        </w:tc>
        <w:tc>
          <w:tcPr>
            <w:tcW w:w="5422" w:type="dxa"/>
            <w:vAlign w:val="center"/>
          </w:tcPr>
          <w:p w14:paraId="6A306949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动作可靠</w:t>
            </w:r>
          </w:p>
        </w:tc>
      </w:tr>
      <w:tr w14:paraId="5ED37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2" w:type="dxa"/>
            <w:vAlign w:val="center"/>
          </w:tcPr>
          <w:p w14:paraId="2AC55095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3123" w:type="dxa"/>
            <w:vAlign w:val="center"/>
          </w:tcPr>
          <w:p w14:paraId="2154949C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设备运行状况</w:t>
            </w:r>
          </w:p>
        </w:tc>
        <w:tc>
          <w:tcPr>
            <w:tcW w:w="5422" w:type="dxa"/>
            <w:vAlign w:val="center"/>
          </w:tcPr>
          <w:p w14:paraId="437E6FF7">
            <w:pPr>
              <w:tabs>
                <w:tab w:val="left" w:pos="0"/>
              </w:tabs>
              <w:spacing w:line="280" w:lineRule="exact"/>
              <w:ind w:left="339" w:leftChars="50" w:right="84" w:rightChars="40" w:hanging="234" w:hangingChars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正常，梯级运行平稳，无异常抖动，无异响</w:t>
            </w:r>
          </w:p>
        </w:tc>
      </w:tr>
    </w:tbl>
    <w:p w14:paraId="4618ABB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138EB"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2E43F"/>
    <w:multiLevelType w:val="singleLevel"/>
    <w:tmpl w:val="9D82E43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5A6494"/>
    <w:rsid w:val="4BB5749D"/>
    <w:rsid w:val="6C5A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2662</Words>
  <Characters>2743</Characters>
  <Lines>0</Lines>
  <Paragraphs>0</Paragraphs>
  <TotalTime>1</TotalTime>
  <ScaleCrop>false</ScaleCrop>
  <LinksUpToDate>false</LinksUpToDate>
  <CharactersWithSpaces>2768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2026-04-01T07:17:00Z</dcterms:created>
  <dc:creator>无心人</dc:creator>
  <cp:lastModifiedBy>无心人</cp:lastModifiedBy>
  <dcterms:modified xsi:type="dcterms:W3CDTF">2026-04-01T07:27:56Z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EDB53DB3232546CABA81DC4E050362E9_11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